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>«Детский сад № 10 «Ёлочка»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83FAB" w:rsidRDefault="00783FAB" w:rsidP="00783F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3FAB" w:rsidRPr="004314E8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sz w:val="32"/>
          <w:szCs w:val="32"/>
        </w:rPr>
      </w:pPr>
      <w:bookmarkStart w:id="0" w:name="_GoBack"/>
      <w:bookmarkEnd w:id="0"/>
    </w:p>
    <w:p w:rsidR="00783FAB" w:rsidRPr="00B62270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</w:p>
    <w:p w:rsidR="00783FAB" w:rsidRDefault="000F0F9A" w:rsidP="00783FAB">
      <w:pPr>
        <w:pStyle w:val="1"/>
        <w:jc w:val="center"/>
        <w:rPr>
          <w:b w:val="0"/>
          <w:sz w:val="32"/>
          <w:szCs w:val="32"/>
        </w:rPr>
      </w:pPr>
      <w:r w:rsidRPr="000F0F9A">
        <w:rPr>
          <w:bCs w:val="0"/>
          <w:kern w:val="0"/>
          <w:sz w:val="52"/>
          <w:szCs w:val="52"/>
        </w:rPr>
        <w:t xml:space="preserve">Использование игровых технологий </w:t>
      </w:r>
      <w:r>
        <w:rPr>
          <w:bCs w:val="0"/>
          <w:kern w:val="0"/>
          <w:sz w:val="52"/>
          <w:szCs w:val="52"/>
        </w:rPr>
        <w:br/>
      </w:r>
      <w:r w:rsidRPr="000F0F9A">
        <w:rPr>
          <w:bCs w:val="0"/>
          <w:kern w:val="0"/>
          <w:sz w:val="52"/>
          <w:szCs w:val="52"/>
        </w:rPr>
        <w:t xml:space="preserve">в развитии фонематических процессов старших дошкольников </w:t>
      </w:r>
      <w:r>
        <w:rPr>
          <w:bCs w:val="0"/>
          <w:kern w:val="0"/>
          <w:sz w:val="52"/>
          <w:szCs w:val="52"/>
        </w:rPr>
        <w:br/>
      </w:r>
      <w:r w:rsidRPr="000F0F9A">
        <w:rPr>
          <w:bCs w:val="0"/>
          <w:kern w:val="0"/>
          <w:sz w:val="52"/>
          <w:szCs w:val="52"/>
        </w:rPr>
        <w:t>с нарушениями речи</w:t>
      </w: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jc w:val="right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83FAB" w:rsidRPr="00F334AE" w:rsidTr="00520F9A">
        <w:tc>
          <w:tcPr>
            <w:tcW w:w="5495" w:type="dxa"/>
            <w:shd w:val="clear" w:color="auto" w:fill="auto"/>
          </w:tcPr>
          <w:p w:rsidR="00783FAB" w:rsidRPr="00F334AE" w:rsidRDefault="00783FAB" w:rsidP="00520F9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83FAB" w:rsidRPr="00F334AE" w:rsidRDefault="00783FAB" w:rsidP="00783FA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4AE">
              <w:rPr>
                <w:rFonts w:ascii="Times New Roman" w:hAnsi="Times New Roman"/>
                <w:b/>
                <w:sz w:val="28"/>
                <w:szCs w:val="28"/>
              </w:rPr>
              <w:t>Разработал:</w:t>
            </w:r>
          </w:p>
          <w:p w:rsidR="00783FAB" w:rsidRPr="00F334AE" w:rsidRDefault="000F0F9A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  <w:p w:rsidR="00783FAB" w:rsidRPr="00F334AE" w:rsidRDefault="000F0F9A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0F9A">
              <w:rPr>
                <w:rFonts w:ascii="Times New Roman" w:hAnsi="Times New Roman"/>
                <w:sz w:val="28"/>
                <w:szCs w:val="28"/>
              </w:rPr>
              <w:t>Абрамова Елена Владимировна</w:t>
            </w:r>
          </w:p>
        </w:tc>
      </w:tr>
    </w:tbl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783FAB" w:rsidRPr="004314E8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Pr="009C1FEB" w:rsidRDefault="00783FAB" w:rsidP="00783FAB">
      <w:pPr>
        <w:pStyle w:val="1"/>
        <w:jc w:val="center"/>
        <w:rPr>
          <w:b w:val="0"/>
          <w:sz w:val="28"/>
          <w:szCs w:val="28"/>
        </w:rPr>
      </w:pPr>
      <w:r w:rsidRPr="009C1FEB">
        <w:rPr>
          <w:b w:val="0"/>
          <w:sz w:val="28"/>
          <w:szCs w:val="28"/>
        </w:rPr>
        <w:t>Димитровград, 2022 г.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детей грамматически правильной, лексически богатой и фонетически чистой речи — одна из важнейших задач в общей системе обучения ребенка родному языку в дошкольном учреждении и семье. Правильная речь является одним из показателей готовности ребенка к обучению в школе, залогом успешного усвоения грамоты и чтения. Поэтому воспитанию правильной речи в дошкольном возрасте следует уделять большое внимание.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ситуация усугубляется тем, что все большее количество дошкольников страдает нарушениями речевого развития. Однако часто в дошкольных учреждениях на первый план выдвигается коррекция звукопроизношения, и недооцениваются значение формирования слоговой структуры слова, умение слышать и различать звуки речи, а это одна из причин возникновения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дислексий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дошкольном образовании широко применяются игровые технологии. Такой выбор не случаен, поскольку игра является ведущим видом деятельности дошкольников. Игровая мотивация, как известно, доминирует </w:t>
      </w:r>
      <w:proofErr w:type="gram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но, что особенно важно, на ее базе формируется готовность к обучению в школе.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«фонематический процесс»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фонематическое восприятие, фонематический слух, фонематические представления, фонематический анализ и синтез.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по развитию у детей фонематических процессов условно делится на </w:t>
      </w: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этапов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Этап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узнавание неречевых звуков.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 процессе специальных игр у детей развивается способность узнавать и различать речевые и неречевые звуки, развивается слуховое внимание и слуховая память (без чего невозможно научить детей дифференцировать фонемы).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Этап: 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одинаковых слов, фраз,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звукокомплексов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звуков по высоте, силе и тембру голоса.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Этап: 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слов, близких по звуковому составу.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Этап: 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слогов.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в течение этого периода, дети должны овладеть умением различать все оппозиционные звуки: свистящие и шипящие, звонкие и глухие, фрикативные и взрывные, твердые и мягкие.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Этап: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дифференциации фонем.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Этап: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навыков фонематического анализа и синтеза.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анализ может быть элементарным и сложным. Элементарный фонематический анализ – это узнавание звука на фоне слова. Он появляется у детей дошкольного возраста спонтанно. Более сложная форма - вычленение звука и определение его места в слове (начало, середина, конец). И, наконец, самой сложной формой фонематического анализа является умение определять последовательность звуков в слове, их количество и место по отношению к другим звукам.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Учитывая выше сказанное, подобран комплекс игр и игровых упражнений, на каждый этап коррекционной работы по формированию фонематических процессов дошкольников.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Игры, направленные на развитие слухового внимания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«Узнай по звуку»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внимания, слуховой памяти, фразовой речи.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ширма, различные игрушки и предметы (бумага, ложка, полочка и т.д.), фишки.</w:t>
      </w:r>
      <w:proofErr w:type="gramEnd"/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за ширмой производит шумы и звуки разными предметами. Тот, кто догадается, чем ведущий производит шум, поднимает руку и говорит ему об этом.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Шумы можно производить разные: бросать на стол ложку, ластик, кусок картона, ударять предмет о предмет, мять бумагу, рвать ее, и т.д.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отгадывает шум, получает в награду фишку.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Игры на развитие речевого слуха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«Угадай, чей голосок»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товарища по голосу. Развитие координации движений.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мишка (игрушка).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полукругом. Перед ними на некотором расстоянии спиной к детям сидит ребенок с мишкой.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предлагает кому-нибудь из ребят позвать мишку. Водящий должен угадать, кто его позвал. Он останавливается перед </w:t>
      </w:r>
      <w:proofErr w:type="gram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позвавшим</w:t>
      </w:r>
      <w:proofErr w:type="gram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рычит. Тот, кого узнали, получает мишку, садится с ним на стульчик и водит.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Игры на различение слов, близких по звуковому составу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«Будь внимателен»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правильность произношения слов.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картинки: банан, альбом, клетка.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ребенком раскладывают картинки и предлагают внимательно слушать логопеда: если логопед правильно называет картинку — ребенок поднимает зеленый флажок, неправильно - красный. Произносимые слова: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баман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паман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банан,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ванан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баван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ванан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аньбом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альмом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альбом,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авьбом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альпом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аблем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клетка,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къетка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клетта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тлетка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кветка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тлекта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кветка</w:t>
      </w:r>
      <w:proofErr w:type="spellEnd"/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Игры, направленные на дифференциацию слогов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«Повтори правильно»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фонематическое восприятие, умение четко воспроизводить слоговые цепочки.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по кругу. Педагог предлагает детям по очереди поймать мяч и внимательно послушать цепочку слогов, затем ребенок должен правильно повторить и бросить мяч обратно. Слоговые ряды могут быть различными: ми-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-му-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па-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-за,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ша-са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Игры, направленные на дифференциацию звуков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ошибись»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дифференциация звуков [с] - [з].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картинки: «Свисток» и «Звонок».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дают по две картинки. На одной нарисован свисток, на другой - звонок. </w:t>
      </w:r>
      <w:proofErr w:type="gram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со свистком дети берут в левую руку, со звонком - в правую.</w:t>
      </w:r>
      <w:proofErr w:type="gram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показывает им и называет картинки, в названии которых есть звуки [с] или [з], немного выделяя голосом эти звуки. Если в слове есть звук [с], то дети поднимают картинку со свистком и говорят: с-с-с... А если звук [з], то - со звонком и говорят: з-з-з... Повторяя игру, можно вводить картинки, в названии которых нет ни того, ни другого звука. В таком случае дети не должны поднимать свои картинки.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Игры, направленные на формирование звукового анализа и синтеза слова, определение характеристики звуков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«Угадай-ка»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составлять слова из предложенных звуков.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детям угадать, какое слово получится из первых звуков, которые встречаются в названиях предметных картинок (например: сок, осы, носок - сон, ключ, обруч, топор - кот).</w:t>
      </w:r>
      <w:proofErr w:type="gramEnd"/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такой системы использования игровых технологий повышает эффективность предупреждения и преодоления нарушений фонематических процессов, совершенствует речевые возможности дошкольников.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технологий помогает организовывать коррекционную работу интереснее и разнообразнее, помогает поддерживать интерес детей на протяжении всего обучения, оказывает влияние на быстроту запоминания, понимания и усвоения программного материала в полном объеме, оптимизирует процесс коррекции речи, что в дальнейшем поможет ребенку в усвоении школьной программы.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Дурова, Н.В.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Фонематика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научить детей слышать и правильно произносить звуки. Методическое пособие. [Текст]/ Н.В. Дурова. – М.: Мозаика-Синтез, 2003.-112с.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Волшебный мир звуков и слов. [Текст]/ Е.А.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- М.: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1999.- 216с.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Селиверстов, В.И. Игры в логопедической работе с детьми. [Текст]/ В.И.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Селивёрстов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- М: Просвещение, 1979. - 192с.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Ткаченко, Т. А. В первый класс без - дефектов речи: Методическое пособие. [Текст]/ Т.А. Ткаченко. - СПб</w:t>
      </w:r>
      <w:proofErr w:type="gram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1999.-112с.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Играем, слушаем, подражаем - звуки получаем. [Текст]/ В.В.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- М.: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2004.- 63с.</w:t>
      </w:r>
    </w:p>
    <w:p w:rsidR="000F0F9A" w:rsidRPr="000F0F9A" w:rsidRDefault="000F0F9A" w:rsidP="000F0F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Г.С. Игры и игровые упражнения для развития речи: Книга для воспитателя детского сада. [Текст]/ Г.С. </w:t>
      </w:r>
      <w:proofErr w:type="spellStart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0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- М.: Просвещение, 1988.-64 с.</w:t>
      </w:r>
    </w:p>
    <w:p w:rsidR="00625BFF" w:rsidRPr="00783FAB" w:rsidRDefault="00625BFF" w:rsidP="000F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BFF" w:rsidRPr="00783FAB" w:rsidSect="006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1C"/>
    <w:rsid w:val="000F0F9A"/>
    <w:rsid w:val="004D1329"/>
    <w:rsid w:val="00625BFF"/>
    <w:rsid w:val="00783FAB"/>
    <w:rsid w:val="008A7F85"/>
    <w:rsid w:val="00E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F"/>
  </w:style>
  <w:style w:type="paragraph" w:styleId="1">
    <w:name w:val="heading 1"/>
    <w:basedOn w:val="a"/>
    <w:link w:val="10"/>
    <w:uiPriority w:val="9"/>
    <w:qFormat/>
    <w:rsid w:val="00E2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1C"/>
    <w:rPr>
      <w:b/>
      <w:bCs/>
    </w:rPr>
  </w:style>
  <w:style w:type="paragraph" w:styleId="a5">
    <w:name w:val="No Spacing"/>
    <w:link w:val="a6"/>
    <w:uiPriority w:val="1"/>
    <w:qFormat/>
    <w:rsid w:val="0078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3F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1143</Words>
  <Characters>6518</Characters>
  <Application>Microsoft Office Word</Application>
  <DocSecurity>0</DocSecurity>
  <Lines>54</Lines>
  <Paragraphs>15</Paragraphs>
  <ScaleCrop>false</ScaleCrop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 Сергеева</cp:lastModifiedBy>
  <cp:revision>5</cp:revision>
  <dcterms:created xsi:type="dcterms:W3CDTF">2020-11-08T17:59:00Z</dcterms:created>
  <dcterms:modified xsi:type="dcterms:W3CDTF">2023-01-11T11:09:00Z</dcterms:modified>
</cp:coreProperties>
</file>